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Анализ работы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муниципального опорного центра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дополнительного образования детей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Спасского муниципального района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 202</w:t>
      </w:r>
      <w:r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>-202</w:t>
      </w:r>
      <w:r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учебном году</w:t>
      </w:r>
    </w:p>
    <w:p>
      <w:pPr>
        <w:pStyle w:val="Normal"/>
        <w:bidi w:val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ab/>
        <w:t>Распоряжением администрации Спасского района №208-р от 03.04.2018 года на базе МБОУ ДО «Центр дополнительного образования» был создан Муниципальный опорный центр дополнительного образования детей и утверждено Положение о МОЦ.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ab/>
        <w:t>С 13.02.2023 г. руководителем МОЦ является Рейнер И.Е., директор МБОУ ДО «Центр дополнительного образования». Координирует всю работу МОЦ Одинокова Н.И.,заместитель директора Центра ДО, в тесном сотрудничестве с заместителем начальника управления образования администрации Спасского района Лисаковой И.А., являющейся куратором дополнительного образования в районе.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ab/>
      </w:r>
      <w:r>
        <w:rPr>
          <w:b/>
          <w:bCs/>
          <w:sz w:val="28"/>
          <w:szCs w:val="28"/>
        </w:rPr>
        <w:t>Целью деятельности</w:t>
      </w:r>
      <w:r>
        <w:rPr>
          <w:b w:val="false"/>
          <w:bCs w:val="false"/>
          <w:sz w:val="28"/>
          <w:szCs w:val="28"/>
        </w:rPr>
        <w:t xml:space="preserve"> Муниципального опорного центра в соответствии с Положением является создание условий для обеспечения в Спасском муниципальном районе Рязанской  области эффективной системы взаимодействия в сфере дополнительного образования детей по реализации современных, вариативных и востребованных дополнительных общеобразовательных программ для детей различных направленностей, обеспечивающих достижение показателей развития системы дополнительного образования, установленных Указами Президента российской Федерации от 7 мая 2012 года. 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ab/>
      </w:r>
      <w:r>
        <w:rPr>
          <w:b/>
          <w:bCs/>
          <w:sz w:val="28"/>
          <w:szCs w:val="28"/>
        </w:rPr>
        <w:t>Задачами</w:t>
      </w:r>
      <w:r>
        <w:rPr>
          <w:b w:val="false"/>
          <w:bCs w:val="false"/>
          <w:sz w:val="28"/>
          <w:szCs w:val="28"/>
        </w:rPr>
        <w:t xml:space="preserve"> Муниципального опорного центра являются: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>- осуществление организационной, методической, экспертно- консультационной поддержки участников системы взаимодействия по реализации Приоритетного проекта в Спасском муниципальном районе Рязанской области;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- выявление, формирование и распространение лучших муниципальных практик реализации современных, вариативных и востребованных дополнительных общеобразовательных программ для детей различных направленностей; 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  <w:t>- выявление инфраструктурного, материально- технического и кадрового потенциала в системе дополнительного образования детей Спасского муниципального района Рязанской области;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развития  профессионального мастерства и уровня компетенций педагогических работников и других участников Приоритетного проекта на территории муниципалитета;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- формирование и распространение моделей сетевого взаимодействия при реализации образовательных программ; 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содержательного наполнения муниципального сегмента общедоступного навигатора в системе дополнительного образования детей в Российской Федерации;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-организационное, методическое, аналитическое сопровождение работы образовательных организаций, реализующих дополнительные общеобразовательные программы на территории Спасского муниципального района Рязанской области; 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- создание условий для выявления, сопровождения и поддержки талантливых и одаренных детей на территории Спасского муниципального района Рязанской области.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ab/>
      </w:r>
      <w:r>
        <w:rPr>
          <w:b/>
          <w:bCs/>
          <w:sz w:val="28"/>
          <w:szCs w:val="28"/>
        </w:rPr>
        <w:t>Основные направления деятельности МОЦ: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- проведение информационно-просветительской работы по сопровождению мероприятий в рамках реализации регионального проекта «Успех каждого ребёнка» национального проекта «Образование»;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- внедрение и обеспечение функционирования АИС «Навигатор ДОД»;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- организационно-техническое и методическое сопровождение внедрения модели персонифицированного финансирования дополнительного образования детей и с 2023 года — социального заказа;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- организация и сопровождение на муницитпальном уровне работы по независимой оценке качества дополнительного образования детей;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- внедрение типовых моделей реализации дополнительных общеразвивапющих программ;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- организация методической поддержки ОО, реализующих ДООП, в обновлении содержания и технологий обучения в дополнительном образовании;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- осуществление организацитонной, методической и экспертно-консультацтонной поддержки педагогических работников ОО Спасского района, реализующих дополнительные общеразвивающие программы;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- создание организационных и методических условий, направленных на формирование профессионального мастерства педагогических кадров в системе ДОД в Спасском районе.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ab/>
        <w:t xml:space="preserve">В рамках реализации регионального проета «Успех каждого ребёнка» выстроено тесное взаимодействие МОЦ с общеобразовательными и дошкольными организациями, спортшколой, </w:t>
      </w:r>
      <w:r>
        <w:rPr>
          <w:b w:val="false"/>
          <w:bCs w:val="false"/>
          <w:sz w:val="28"/>
          <w:szCs w:val="28"/>
        </w:rPr>
        <w:t xml:space="preserve">политехническим техникумом, </w:t>
      </w:r>
      <w:r>
        <w:rPr>
          <w:b w:val="false"/>
          <w:bCs w:val="false"/>
          <w:sz w:val="28"/>
          <w:szCs w:val="28"/>
        </w:rPr>
        <w:t>региональным модельным центром дополнительного образования Рязанской области.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ab/>
      </w:r>
      <w:r>
        <w:rPr>
          <w:b/>
          <w:bCs/>
          <w:sz w:val="28"/>
          <w:szCs w:val="28"/>
        </w:rPr>
        <w:t>В течение 202</w:t>
      </w:r>
      <w:r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>-202</w:t>
      </w:r>
      <w:r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учебного года проводилась следующая работа: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- Составление плана деятельности МОЦ на 202</w:t>
      </w:r>
      <w:r>
        <w:rPr>
          <w:b w:val="false"/>
          <w:bCs w:val="false"/>
          <w:sz w:val="28"/>
          <w:szCs w:val="28"/>
        </w:rPr>
        <w:t>3</w:t>
      </w:r>
      <w:r>
        <w:rPr>
          <w:b w:val="false"/>
          <w:bCs w:val="false"/>
          <w:sz w:val="28"/>
          <w:szCs w:val="28"/>
        </w:rPr>
        <w:t>-202</w:t>
      </w:r>
      <w:r>
        <w:rPr>
          <w:b w:val="false"/>
          <w:bCs w:val="false"/>
          <w:sz w:val="28"/>
          <w:szCs w:val="28"/>
        </w:rPr>
        <w:t>4</w:t>
      </w:r>
      <w:r>
        <w:rPr>
          <w:b w:val="false"/>
          <w:bCs w:val="false"/>
          <w:sz w:val="28"/>
          <w:szCs w:val="28"/>
        </w:rPr>
        <w:t xml:space="preserve"> учебный год.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- Регулярное обновление и размещение на официальном сайте МБОУ ДО «Центр дополнительного образования»  (раздел «МОЦ») всей необходимой информации.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- Сбор данных об ответственных за работу с Навигатором ДОД в ОО. Обучающий семинар для заместителей директоров по ВР и ответственных за работу с навигатором по зачислению и отчислению детей на ДООП, обработке заявок,  размещению и корректировке ДООП в Навигаторе и др.) 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- Сбор данных о реализуемых в ОО ДООП, оказание помощи в их размещении в Навигаторе; проверка размещённых программ, их доработка (корректировка).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- Направление в ОО требований к разработке ДООП. Проверка ДООП на соответствие их современным требованиям, оказание методической помощи в разработке ДООП.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- Консультирование педагогических работников по возникающим вопросам, касающихся дополнительного образования детей.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- Подготовка проектов писем в ОО по вопросам дополнительного образования (письма в ОО направляются на бланке УО) </w:t>
      </w:r>
      <w:r>
        <w:rPr>
          <w:b w:val="false"/>
          <w:bCs w:val="false"/>
          <w:i/>
          <w:iCs/>
          <w:sz w:val="28"/>
          <w:szCs w:val="28"/>
        </w:rPr>
        <w:t xml:space="preserve">(некоторые письма прилагаются). </w:t>
      </w:r>
      <w:r>
        <w:rPr>
          <w:b w:val="false"/>
          <w:bCs w:val="false"/>
          <w:sz w:val="28"/>
          <w:szCs w:val="28"/>
        </w:rPr>
        <w:t>В 202</w:t>
      </w:r>
      <w:r>
        <w:rPr>
          <w:b w:val="false"/>
          <w:bCs w:val="false"/>
          <w:sz w:val="28"/>
          <w:szCs w:val="28"/>
        </w:rPr>
        <w:t>3</w:t>
      </w:r>
      <w:r>
        <w:rPr>
          <w:b w:val="false"/>
          <w:bCs w:val="false"/>
          <w:sz w:val="28"/>
          <w:szCs w:val="28"/>
        </w:rPr>
        <w:t>-202</w:t>
      </w:r>
      <w:r>
        <w:rPr>
          <w:b w:val="false"/>
          <w:bCs w:val="false"/>
          <w:sz w:val="28"/>
          <w:szCs w:val="28"/>
        </w:rPr>
        <w:t>4</w:t>
      </w:r>
      <w:r>
        <w:rPr>
          <w:b w:val="false"/>
          <w:bCs w:val="false"/>
          <w:sz w:val="28"/>
          <w:szCs w:val="28"/>
        </w:rPr>
        <w:t xml:space="preserve"> учебном году в ОО района были направлены письма по вопросам: 1. Об ответственных за работу с Навигатором; 2. О корректировке и размещении ДООП; 3. О зачислении детей на ДООП; 4. О завершении работы в Навигаторе; 5. О перводе и отчислении детей; 6. О переволе Навигатора на новый учебный год </w:t>
      </w:r>
      <w:r>
        <w:rPr>
          <w:b w:val="false"/>
          <w:bCs w:val="false"/>
          <w:sz w:val="28"/>
          <w:szCs w:val="28"/>
        </w:rPr>
        <w:t>7. Об участии в мониторинге доступности ДО и</w:t>
      </w:r>
      <w:r>
        <w:rPr>
          <w:b w:val="false"/>
          <w:bCs w:val="false"/>
          <w:sz w:val="28"/>
          <w:szCs w:val="28"/>
        </w:rPr>
        <w:t xml:space="preserve"> др.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- Ведение входящей и исходящей документации в рамках сотрудничества с РМЦ и ОО Спасского района. Документация ведётся в бумажном варианте и в электронном виде. Имеются папки с входящими материалами из РМЦ за все годы. Важная информация своевременно рассылается в ОО для ознакомления, доводится до сведения педагогов Центра ДО, при необходимости ознакомление с наиболее важными НПА проходит на заседаниях педсовета и РМО педагогов дополнительного образования,  размещается на сайте.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- Работа по внедрению ПФ ДОД </w:t>
      </w:r>
      <w:r>
        <w:rPr>
          <w:b w:val="false"/>
          <w:bCs w:val="false"/>
          <w:sz w:val="28"/>
          <w:szCs w:val="28"/>
        </w:rPr>
        <w:t xml:space="preserve">и СЗ </w:t>
      </w:r>
      <w:r>
        <w:rPr>
          <w:b w:val="false"/>
          <w:bCs w:val="false"/>
          <w:sz w:val="28"/>
          <w:szCs w:val="28"/>
        </w:rPr>
        <w:t xml:space="preserve">на территории Спасского района: разработка и утверждение НПА по ПФ ДОД </w:t>
      </w:r>
      <w:r>
        <w:rPr>
          <w:b w:val="false"/>
          <w:bCs w:val="false"/>
          <w:sz w:val="28"/>
          <w:szCs w:val="28"/>
        </w:rPr>
        <w:t>и СЗ</w:t>
      </w:r>
      <w:r>
        <w:rPr>
          <w:b w:val="false"/>
          <w:bCs w:val="false"/>
          <w:sz w:val="28"/>
          <w:szCs w:val="28"/>
        </w:rPr>
        <w:t xml:space="preserve">, размещение необходимых НПА в Дорожной карте; информационная работа с педагогами и родителями, приём заявлений и проверка достоверности и правильности информации по каждому обучающемуся, подтверждение размещённых заявок, оформление зачисления детей на обучение, отслеживание процесса записи и зачисления детей, заключение договоров с родителями, мониторинг договоров и использования финансовых средств в рамках ПФ ДОД </w:t>
      </w:r>
      <w:r>
        <w:rPr>
          <w:b w:val="false"/>
          <w:bCs w:val="false"/>
          <w:sz w:val="28"/>
          <w:szCs w:val="28"/>
        </w:rPr>
        <w:t>и СЗ</w:t>
      </w:r>
      <w:r>
        <w:rPr>
          <w:b w:val="false"/>
          <w:bCs w:val="false"/>
          <w:sz w:val="28"/>
          <w:szCs w:val="28"/>
        </w:rPr>
        <w:t>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- Внедрение СЗ в Спасском районе: разработка и утверждение НПА по ПФ ДОД, размещение необходимых НПА в Дорожной карте, на сайте УО; информационная работа с педагогами и родителями.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- Мероприятия по увеличению охвата детей дополнительным образованием: информационно-разъяснительная работа с родителями и обучающимися, презентация ДООП, выступления на родительских собраниях, проведение «Дней открытых дверей», изучение запросов потребителей образовательных услуг, разработка и внедрение современных ДООП и  др.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- Обсуждение вопросов, касающихся работы в Навигаторе, зачислению детей на программы, разработке ДООП и др. на заседаниях районного методического объединения педагогов дополнительного образования.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- Выступления по вопросам, касающихся дополнительного образования в районе, на районных совещаниях, коллегии УО.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- Участие в работе областных обучающих семинаров, вебинаров, совещаний.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- Ежедневный </w:t>
      </w:r>
      <w:r>
        <w:rPr>
          <w:b w:val="false"/>
          <w:bCs w:val="false"/>
          <w:sz w:val="28"/>
          <w:szCs w:val="28"/>
        </w:rPr>
        <w:t xml:space="preserve">и еженедельный </w:t>
      </w:r>
      <w:r>
        <w:rPr>
          <w:b w:val="false"/>
          <w:bCs w:val="false"/>
          <w:sz w:val="28"/>
          <w:szCs w:val="28"/>
        </w:rPr>
        <w:t xml:space="preserve">мониторинг информации АИС «Навигатор ДОД» по следующим показателям (отв. Одинокова Н.И.)  с ежедневным предоставлением информации в УО </w:t>
      </w:r>
      <w:r>
        <w:rPr>
          <w:b w:val="false"/>
          <w:bCs w:val="false"/>
          <w:sz w:val="28"/>
          <w:szCs w:val="28"/>
        </w:rPr>
        <w:t>и ОО</w:t>
      </w:r>
      <w:r>
        <w:rPr>
          <w:b w:val="false"/>
          <w:bCs w:val="false"/>
          <w:sz w:val="28"/>
          <w:szCs w:val="28"/>
        </w:rPr>
        <w:t>: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1. Мониторинг размещения ДООП ОО Спасского района в Навигаторе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2. Мониторинг детей, обучающихся на ДООП ОО района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3. Мониторинг заключенных договоров (в рамках ПФ ДОД)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4. Мониторинг охвата детей ДОД.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5. Мониторинг «Статистика ПФ ДОД». Отслеживание расходования денежных средств в рамках ПФ. Своевременная ежемесячная выгрузка счетов. Предоставление данных экономисту УО.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6. Мониторинг других разделов Нвигатора: «Сводные данные: Основное. Заявки. Программы. Возраст обучающихся», «Организации», «Инвентаризация» и др.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- В связи с утверждением Концепции ДОД до 2030 года была проведена следующая работа: ознакомление с основными положениями Концепции, обсуждение их на заседаниях педсовета, РМО п.д.о., совещаниях; разработка муниципального плана мероприятий по реализации Концепции, обсуждение данного плана на совещании руководителей, ознакомление с ним всех педагогических работников ОО района. Внесение изменений в НПА и локальные акты учреждений. Контроль за выполнением мероприятий, прописанных в плане. Обеспечение мониторинга доступности ДОД, в том числе для детей с ОВЗ.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ab/>
        <w:t>Анализ работы МОЦ в 202</w:t>
      </w:r>
      <w:r>
        <w:rPr>
          <w:b w:val="false"/>
          <w:bCs w:val="false"/>
          <w:sz w:val="28"/>
          <w:szCs w:val="28"/>
        </w:rPr>
        <w:t>3</w:t>
      </w:r>
      <w:r>
        <w:rPr>
          <w:b w:val="false"/>
          <w:bCs w:val="false"/>
          <w:sz w:val="28"/>
          <w:szCs w:val="28"/>
        </w:rPr>
        <w:t>-202</w:t>
      </w:r>
      <w:r>
        <w:rPr>
          <w:b w:val="false"/>
          <w:bCs w:val="false"/>
          <w:sz w:val="28"/>
          <w:szCs w:val="28"/>
        </w:rPr>
        <w:t>4</w:t>
      </w:r>
      <w:r>
        <w:rPr>
          <w:b w:val="false"/>
          <w:bCs w:val="false"/>
          <w:sz w:val="28"/>
          <w:szCs w:val="28"/>
        </w:rPr>
        <w:t xml:space="preserve"> учебном году показал, что в целом задачи, поставленные перед МОЦ, выполнены. Наряду с этим, есть вопросы, которые требуют решения в следующем учебном году. В связи с этим МОЦ ставит перед собой на 202</w:t>
      </w:r>
      <w:r>
        <w:rPr>
          <w:b w:val="false"/>
          <w:bCs w:val="false"/>
          <w:sz w:val="28"/>
          <w:szCs w:val="28"/>
        </w:rPr>
        <w:t>4</w:t>
      </w:r>
      <w:r>
        <w:rPr>
          <w:b w:val="false"/>
          <w:bCs w:val="false"/>
          <w:sz w:val="28"/>
          <w:szCs w:val="28"/>
        </w:rPr>
        <w:t>-202</w:t>
      </w:r>
      <w:r>
        <w:rPr>
          <w:b w:val="false"/>
          <w:bCs w:val="false"/>
          <w:sz w:val="28"/>
          <w:szCs w:val="28"/>
        </w:rPr>
        <w:t>5</w:t>
      </w:r>
      <w:r>
        <w:rPr>
          <w:b w:val="false"/>
          <w:bCs w:val="false"/>
          <w:sz w:val="28"/>
          <w:szCs w:val="28"/>
        </w:rPr>
        <w:t xml:space="preserve"> учебный год следующие</w:t>
      </w:r>
      <w:r>
        <w:rPr>
          <w:b/>
          <w:bCs/>
          <w:sz w:val="28"/>
          <w:szCs w:val="28"/>
        </w:rPr>
        <w:t xml:space="preserve"> задачи:</w:t>
      </w:r>
    </w:p>
    <w:p>
      <w:pPr>
        <w:pStyle w:val="Normal"/>
        <w:bidi w:val="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Style16"/>
        <w:bidi w:val="0"/>
        <w:jc w:val="both"/>
        <w:rPr/>
      </w:pPr>
      <w:r>
        <w:rPr>
          <w:rFonts w:ascii="Times New Roman;serif" w:hAnsi="Times New Roman;serif"/>
          <w:b w:val="false"/>
          <w:bCs w:val="false"/>
          <w:i w:val="false"/>
          <w:caps w:val="false"/>
          <w:smallCaps w:val="false"/>
          <w:color w:val="181818"/>
          <w:spacing w:val="0"/>
          <w:sz w:val="28"/>
          <w:szCs w:val="28"/>
          <w:lang w:val="ru-RU"/>
        </w:rPr>
        <w:t>- Основной задачей МОЦ</w:t>
      </w:r>
      <w:r>
        <w:rPr>
          <w:rFonts w:ascii="Open Sans;sans-serif" w:hAnsi="Open Sans;sans-serif"/>
          <w:b w:val="false"/>
          <w:bCs w:val="false"/>
          <w:i w:val="false"/>
          <w:caps w:val="false"/>
          <w:smallCaps w:val="false"/>
          <w:color w:val="181818"/>
          <w:spacing w:val="0"/>
          <w:sz w:val="21"/>
          <w:szCs w:val="28"/>
        </w:rPr>
        <w:t> </w:t>
      </w:r>
      <w:r>
        <w:rPr>
          <w:rFonts w:ascii="Times New Roman;serif" w:hAnsi="Times New Roman;serif"/>
          <w:b w:val="false"/>
          <w:bCs w:val="false"/>
          <w:i w:val="false"/>
          <w:caps w:val="false"/>
          <w:smallCaps w:val="false"/>
          <w:color w:val="181818"/>
          <w:spacing w:val="0"/>
          <w:sz w:val="28"/>
          <w:szCs w:val="28"/>
          <w:lang w:val="ru-RU"/>
        </w:rPr>
        <w:t>на 202</w:t>
      </w:r>
      <w:r>
        <w:rPr>
          <w:rFonts w:ascii="Times New Roman;serif" w:hAnsi="Times New Roman;serif"/>
          <w:b w:val="false"/>
          <w:bCs w:val="false"/>
          <w:i w:val="false"/>
          <w:caps w:val="false"/>
          <w:smallCaps w:val="false"/>
          <w:color w:val="181818"/>
          <w:spacing w:val="0"/>
          <w:sz w:val="28"/>
          <w:szCs w:val="28"/>
          <w:lang w:val="ru-RU"/>
        </w:rPr>
        <w:t>4</w:t>
      </w:r>
      <w:r>
        <w:rPr>
          <w:rFonts w:ascii="Times New Roman;serif" w:hAnsi="Times New Roman;serif"/>
          <w:b w:val="false"/>
          <w:bCs w:val="false"/>
          <w:i w:val="false"/>
          <w:caps w:val="false"/>
          <w:smallCaps w:val="false"/>
          <w:color w:val="181818"/>
          <w:spacing w:val="0"/>
          <w:sz w:val="28"/>
          <w:szCs w:val="28"/>
          <w:lang w:val="ru-RU"/>
        </w:rPr>
        <w:t>-202</w:t>
      </w:r>
      <w:r>
        <w:rPr>
          <w:rFonts w:ascii="Times New Roman;serif" w:hAnsi="Times New Roman;serif"/>
          <w:b w:val="false"/>
          <w:bCs w:val="false"/>
          <w:i w:val="false"/>
          <w:caps w:val="false"/>
          <w:smallCaps w:val="false"/>
          <w:color w:val="181818"/>
          <w:spacing w:val="0"/>
          <w:sz w:val="28"/>
          <w:szCs w:val="28"/>
          <w:lang w:val="ru-RU"/>
        </w:rPr>
        <w:t>5</w:t>
      </w:r>
      <w:r>
        <w:rPr>
          <w:rFonts w:ascii="Times New Roman;serif" w:hAnsi="Times New Roman;serif"/>
          <w:b w:val="false"/>
          <w:bCs w:val="false"/>
          <w:i w:val="false"/>
          <w:caps w:val="false"/>
          <w:smallCaps w:val="false"/>
          <w:color w:val="181818"/>
          <w:spacing w:val="0"/>
          <w:sz w:val="28"/>
          <w:szCs w:val="28"/>
          <w:lang w:val="ru-RU"/>
        </w:rPr>
        <w:t xml:space="preserve"> учебный год является увеличение охвата детей дополнительным образованием (достижение целевых индикато</w:t>
      </w:r>
      <w:r>
        <w:rPr>
          <w:rFonts w:ascii="Times New Roman;serif" w:hAnsi="Times New Roman;serif"/>
          <w:b w:val="false"/>
          <w:bCs w:val="false"/>
          <w:i w:val="false"/>
          <w:caps w:val="false"/>
          <w:smallCaps w:val="false"/>
          <w:color w:val="181818"/>
          <w:spacing w:val="0"/>
          <w:sz w:val="28"/>
          <w:szCs w:val="28"/>
          <w:lang w:val="ru-RU"/>
        </w:rPr>
        <w:t>ров).</w:t>
      </w:r>
      <w:r>
        <w:rPr>
          <w:rFonts w:ascii="Times New Roman;serif" w:hAnsi="Times New Roman;serif"/>
          <w:b w:val="false"/>
          <w:bCs w:val="false"/>
          <w:i w:val="false"/>
          <w:caps w:val="false"/>
          <w:smallCaps w:val="false"/>
          <w:color w:val="181818"/>
          <w:spacing w:val="0"/>
          <w:sz w:val="28"/>
          <w:szCs w:val="28"/>
          <w:lang w:val="ru-RU"/>
        </w:rPr>
        <w:t>.</w:t>
      </w:r>
    </w:p>
    <w:p>
      <w:pPr>
        <w:pStyle w:val="Style16"/>
        <w:bidi w:val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Продолжить работу по осуществлению организационного, методического, экспертно-консультационного и аналитического сопровождения всех участников системы дополнительного образования детей в Спасском муниципальном районе, в том числе по вопросам внедрения социального заказа на территории района;</w:t>
      </w:r>
    </w:p>
    <w:p>
      <w:pPr>
        <w:pStyle w:val="Style16"/>
        <w:bidi w:val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-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Организовать мероприятия по выполнению муниципального плана мероприятий по реализации Концепции ДОД до 3030 года.</w:t>
      </w:r>
    </w:p>
    <w:p>
      <w:pPr>
        <w:pStyle w:val="Style16"/>
        <w:bidi w:val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Инициировать мероприятия по выявлению и распространению лучших практик реализации современных вариативных и востребованных дополнительных общеобразовательных общеразвивающих программ различной направленности.</w:t>
      </w:r>
    </w:p>
    <w:p>
      <w:pPr>
        <w:pStyle w:val="Normal"/>
        <w:widowControl/>
        <w:bidi w:val="0"/>
        <w:ind w:start="0" w:end="0" w:hanging="0"/>
        <w:jc w:val="star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A1A1A"/>
          <w:spacing w:val="0"/>
          <w:sz w:val="28"/>
          <w:szCs w:val="28"/>
        </w:rPr>
        <w:t>- Организовать независимую оценку качества дополнительных образовательных программ.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</w:r>
    </w:p>
    <w:p>
      <w:pPr>
        <w:pStyle w:val="Normal"/>
        <w:widowControl/>
        <w:ind w:start="0" w:end="0" w:hanging="0"/>
        <w:jc w:val="star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>- Пополнение банка дополнительных общеобразовательных программ.</w:t>
      </w:r>
    </w:p>
    <w:p>
      <w:pPr>
        <w:pStyle w:val="Normal"/>
        <w:widowControl/>
        <w:ind w:start="0" w:end="0" w:hanging="0"/>
        <w:jc w:val="star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</w:r>
    </w:p>
    <w:p>
      <w:pPr>
        <w:pStyle w:val="Normal"/>
        <w:widowControl/>
        <w:ind w:start="0" w:end="0" w:hanging="0"/>
        <w:jc w:val="star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>- Повышение качества и вариативности дополнительных общеобразовательных программ.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A1A1A"/>
          <w:spacing w:val="0"/>
          <w:sz w:val="28"/>
          <w:szCs w:val="28"/>
        </w:rPr>
        <w:t>- Расширение сетевого  и социального партнерства.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bidi w:val="0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bidi w:val="0"/>
        <w:jc w:val="start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Справку подготовила ответственная</w:t>
      </w:r>
    </w:p>
    <w:p>
      <w:pPr>
        <w:pStyle w:val="Normal"/>
        <w:bidi w:val="0"/>
        <w:jc w:val="start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за координирование работы МОЦ                                             Н.И.Одинокова</w:t>
      </w:r>
    </w:p>
    <w:p>
      <w:pPr>
        <w:pStyle w:val="Normal"/>
        <w:pageBreakBefore w:val="false"/>
        <w:bidi w:val="0"/>
        <w:jc w:val="start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pageBreakBefore w:val="false"/>
        <w:bidi w:val="0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pageBreakBefore w:val="false"/>
        <w:bidi w:val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OpenSymbol">
    <w:altName w:val="Arial Unicode MS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  <w:font w:name="Times New Roman">
    <w:altName w:val="serif"/>
    <w:charset w:val="cc" w:characterSet="windows-1251"/>
    <w:family w:val="roman"/>
    <w:pitch w:val="variable"/>
  </w:font>
  <w:font w:name="Open Sans">
    <w:altName w:val="sans-serif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character" w:styleId="Style14">
    <w:name w:val="Маркеры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38</TotalTime>
  <Application>LibreOffice/7.3.4.2$Windows_X86_64 LibreOffice_project/728fec16bd5f605073805c3c9e7c4212a0120dc5</Application>
  <AppVersion>15.0000</AppVersion>
  <Pages>5</Pages>
  <Words>1223</Words>
  <Characters>8924</Characters>
  <CharactersWithSpaces>10159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2023-07-06T10:50:35Z</cp:lastPrinted>
  <dcterms:modified xsi:type="dcterms:W3CDTF">2024-07-04T09:08:59Z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